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hr-HR"/>
        </w:rPr>
        <w:drawing>
          <wp:inline distT="0" distB="0" distL="0" distR="0">
            <wp:extent cx="6543304" cy="12772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568" cy="12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Zagreb, 15. svibnja 2012.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z w:val="20"/>
          <w:szCs w:val="20"/>
        </w:rPr>
        <w:t xml:space="preserve">U Starogradskoj vijećnici gradske Skupštine Grada Zagreba, u okviru trećeg izdanja </w:t>
      </w:r>
      <w:r>
        <w:rPr>
          <w:rFonts w:ascii="Arial" w:hAnsi="Arial" w:cs="Arial"/>
          <w:b/>
          <w:bCs/>
          <w:color w:val="000000"/>
          <w:sz w:val="20"/>
          <w:szCs w:val="20"/>
        </w:rPr>
        <w:t>Zagrebačkog energetskog tjedna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 xml:space="preserve">održan je "Gospodarsko-investicijski forum o zelenom gospodarstvu" 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0E612B" w:rsidRP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 w:rsidRPr="000E612B">
        <w:rPr>
          <w:rFonts w:ascii="Arial" w:hAnsi="Arial" w:cs="Arial"/>
          <w:color w:val="00B0F0"/>
          <w:sz w:val="40"/>
          <w:szCs w:val="40"/>
        </w:rPr>
        <w:t>Predavanje o ABB punionicama za električna vozila odnosno ABB-ovim naprednim rješ</w:t>
      </w:r>
      <w:r w:rsidRPr="000E612B">
        <w:rPr>
          <w:rFonts w:ascii="Arial" w:hAnsi="Arial" w:cs="Arial"/>
          <w:color w:val="00B0F0"/>
          <w:sz w:val="40"/>
          <w:szCs w:val="40"/>
        </w:rPr>
        <w:t>enjima za e-mobilnost</w:t>
      </w:r>
      <w:r w:rsidRPr="000E612B">
        <w:rPr>
          <w:rFonts w:ascii="Arial" w:hAnsi="Arial" w:cs="Arial"/>
          <w:color w:val="00B0F0"/>
          <w:sz w:val="40"/>
          <w:szCs w:val="40"/>
        </w:rPr>
        <w:t>je ujedno bilo i prvo javno predstavljanje u Hrvatskoj i pobudilo je najviš</w:t>
      </w:r>
      <w:r w:rsidRPr="000E612B">
        <w:rPr>
          <w:rFonts w:ascii="Arial" w:hAnsi="Arial" w:cs="Arial"/>
          <w:color w:val="00B0F0"/>
          <w:sz w:val="40"/>
          <w:szCs w:val="40"/>
        </w:rPr>
        <w:t xml:space="preserve">e interesa na Forumu </w:t>
      </w:r>
      <w:r w:rsidRPr="000E612B">
        <w:rPr>
          <w:rFonts w:ascii="Arial" w:hAnsi="Arial" w:cs="Arial"/>
          <w:color w:val="00B0F0"/>
          <w:sz w:val="40"/>
          <w:szCs w:val="40"/>
        </w:rPr>
        <w:t>te je na nekim portalima ocijenjeno najboljom prezentacijom For</w:t>
      </w:r>
      <w:r w:rsidRPr="000E612B">
        <w:rPr>
          <w:rFonts w:ascii="Arial" w:hAnsi="Arial" w:cs="Arial"/>
          <w:color w:val="00B0F0"/>
          <w:sz w:val="40"/>
          <w:szCs w:val="40"/>
        </w:rPr>
        <w:t>uma</w:t>
      </w:r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60A0"/>
          <w:sz w:val="24"/>
          <w:szCs w:val="24"/>
        </w:rPr>
      </w:pPr>
      <w:r>
        <w:rPr>
          <w:rFonts w:ascii="Arial" w:hAnsi="Arial" w:cs="Arial"/>
          <w:color w:val="0060A0"/>
          <w:sz w:val="24"/>
          <w:szCs w:val="24"/>
        </w:rPr>
        <w:br/>
      </w:r>
      <w:r w:rsidRPr="000E612B">
        <w:rPr>
          <w:rFonts w:ascii="Arial" w:hAnsi="Arial" w:cs="Arial"/>
          <w:sz w:val="24"/>
          <w:szCs w:val="24"/>
        </w:rPr>
        <w:t xml:space="preserve">Predavanje su održali </w:t>
      </w:r>
      <w:r w:rsidRPr="000E612B">
        <w:rPr>
          <w:rFonts w:ascii="Arial" w:hAnsi="Arial" w:cs="Arial"/>
          <w:b/>
          <w:bCs/>
          <w:sz w:val="24"/>
          <w:szCs w:val="24"/>
        </w:rPr>
        <w:t>Žarko Peleš i Aleksandar Radosavljević</w:t>
      </w:r>
      <w:r>
        <w:rPr>
          <w:rFonts w:ascii="Arial" w:hAnsi="Arial" w:cs="Arial"/>
          <w:color w:val="0060A0"/>
          <w:sz w:val="24"/>
          <w:szCs w:val="24"/>
        </w:rPr>
        <w:br/>
      </w:r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color w:val="0060A0"/>
          <w:sz w:val="24"/>
          <w:szCs w:val="24"/>
        </w:rPr>
      </w:pPr>
    </w:p>
    <w:p w:rsidR="000E612B" w:rsidRP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4181C0"/>
          <w:sz w:val="28"/>
          <w:szCs w:val="28"/>
        </w:rPr>
      </w:pPr>
      <w:r w:rsidRPr="000E612B">
        <w:rPr>
          <w:rFonts w:ascii="Arial" w:hAnsi="Arial" w:cs="Arial"/>
          <w:b/>
          <w:bCs/>
          <w:color w:val="4181C0"/>
          <w:sz w:val="28"/>
          <w:szCs w:val="28"/>
        </w:rPr>
        <w:t>Tema predavanja</w:t>
      </w:r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4181C0"/>
          <w:sz w:val="24"/>
          <w:szCs w:val="24"/>
          <w:lang w:eastAsia="hr-HR"/>
        </w:rPr>
        <w:drawing>
          <wp:inline distT="0" distB="0" distL="0" distR="0">
            <wp:extent cx="3265715" cy="218779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44" cy="21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Helv" w:hAnsi="Helv" w:cs="Helv"/>
          <w:color w:val="000000"/>
          <w:sz w:val="20"/>
          <w:szCs w:val="20"/>
        </w:rPr>
        <w:t xml:space="preserve">Tema predavanja su brze DC punionice (Terra punionice), programi za nadzor i upravljanje mrežom punionica za EV (Galaxy services). </w:t>
      </w:r>
      <w:r>
        <w:rPr>
          <w:rFonts w:ascii="Helv" w:hAnsi="Helv" w:cs="Helv"/>
          <w:color w:val="000000"/>
          <w:sz w:val="20"/>
          <w:szCs w:val="20"/>
        </w:rPr>
        <w:br/>
        <w:t xml:space="preserve">Punionice za EV predstavljaju dio cjelovitog vrijednosnog lanca za održivu energiju </w:t>
      </w:r>
      <w:r>
        <w:rPr>
          <w:rFonts w:ascii="Helv" w:hAnsi="Helv" w:cs="Helv"/>
          <w:b/>
          <w:bCs/>
          <w:color w:val="000000"/>
          <w:sz w:val="20"/>
          <w:szCs w:val="20"/>
        </w:rPr>
        <w:t>Smart Grid</w:t>
      </w:r>
      <w:r>
        <w:rPr>
          <w:rFonts w:ascii="Helv" w:hAnsi="Helv" w:cs="Helv"/>
          <w:color w:val="000000"/>
          <w:sz w:val="20"/>
          <w:szCs w:val="20"/>
        </w:rPr>
        <w:t xml:space="preserve"> uz ostale proizvode poput spremišta energije (B.E.S.S.), cjelovita rješenja u automatizaciji zgrada (KNX, energy mngt.), kvaliteta snage, zasebne komponente (DIN rail &amp; distribution boards), podstanice, automatizacija mreža te rješenja za integraciju s obnovljivim izvorima energije (HVDC, sunce...).</w:t>
      </w:r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  <w:r w:rsidRPr="000E612B">
        <w:rPr>
          <w:rFonts w:ascii="Helv" w:hAnsi="Helv" w:cs="Helv"/>
          <w:b/>
          <w:bCs/>
          <w:color w:val="000000"/>
          <w:sz w:val="24"/>
          <w:szCs w:val="24"/>
        </w:rPr>
        <w:t>Cijelu prezentaciju</w:t>
      </w:r>
      <w:r w:rsidRPr="000E612B">
        <w:rPr>
          <w:rFonts w:ascii="Helv" w:hAnsi="Helv" w:cs="Helv"/>
          <w:color w:val="000000"/>
          <w:sz w:val="24"/>
          <w:szCs w:val="24"/>
        </w:rPr>
        <w:t xml:space="preserve"> možete pogledati na mrežnom disku </w:t>
      </w:r>
      <w:hyperlink r:id="rId7" w:history="1">
        <w:r w:rsidRPr="000E612B">
          <w:rPr>
            <w:rFonts w:ascii="Helv" w:hAnsi="Helv" w:cs="Helv"/>
            <w:color w:val="0000FF"/>
            <w:sz w:val="24"/>
            <w:szCs w:val="24"/>
          </w:rPr>
          <w:t>--&gt; e-mobilnost</w:t>
        </w:r>
      </w:hyperlink>
      <w:r w:rsidRPr="000E612B">
        <w:rPr>
          <w:rFonts w:ascii="Helv" w:hAnsi="Helv" w:cs="Helv"/>
          <w:color w:val="000000"/>
          <w:sz w:val="24"/>
          <w:szCs w:val="24"/>
        </w:rPr>
        <w:t xml:space="preserve"> </w:t>
      </w:r>
      <w:r w:rsidRPr="000E612B">
        <w:rPr>
          <w:rFonts w:ascii="Helv" w:hAnsi="Helv" w:cs="Helv"/>
          <w:color w:val="000000"/>
          <w:sz w:val="24"/>
          <w:szCs w:val="24"/>
        </w:rPr>
        <w:br/>
      </w:r>
      <w:r>
        <w:rPr>
          <w:rFonts w:ascii="Helv" w:hAnsi="Helv" w:cs="Helv"/>
          <w:color w:val="000000"/>
          <w:sz w:val="20"/>
          <w:szCs w:val="20"/>
        </w:rPr>
        <w:br/>
      </w:r>
      <w:r>
        <w:rPr>
          <w:rFonts w:ascii="Helv" w:hAnsi="Helv" w:cs="Helv"/>
          <w:b/>
          <w:bCs/>
          <w:color w:val="000000"/>
          <w:sz w:val="20"/>
          <w:szCs w:val="20"/>
        </w:rPr>
        <w:t>Za više informacija</w:t>
      </w:r>
      <w:r>
        <w:rPr>
          <w:rFonts w:ascii="Helv" w:hAnsi="Helv" w:cs="Helv"/>
          <w:color w:val="000000"/>
          <w:sz w:val="20"/>
          <w:szCs w:val="20"/>
        </w:rPr>
        <w:t xml:space="preserve"> obratite se kolegama Aleksandru - </w:t>
      </w:r>
      <w:hyperlink r:id="rId8" w:history="1">
        <w:r w:rsidRPr="00E95708">
          <w:rPr>
            <w:rStyle w:val="Hyperlink"/>
            <w:rFonts w:ascii="Helv" w:hAnsi="Helv" w:cs="Helv"/>
            <w:sz w:val="20"/>
            <w:szCs w:val="20"/>
          </w:rPr>
          <w:t>aleksandar.radosavljevic@hr.abb.com</w:t>
        </w:r>
      </w:hyperlink>
      <w:r>
        <w:rPr>
          <w:rFonts w:ascii="Helv" w:hAnsi="Helv" w:cs="Helv"/>
          <w:color w:val="000000"/>
          <w:sz w:val="20"/>
          <w:szCs w:val="20"/>
        </w:rPr>
        <w:t xml:space="preserve"> i Žarku - </w:t>
      </w:r>
      <w:hyperlink r:id="rId9" w:history="1">
        <w:r w:rsidRPr="00E95708">
          <w:rPr>
            <w:rStyle w:val="Hyperlink"/>
            <w:rFonts w:ascii="Helv" w:hAnsi="Helv" w:cs="Helv"/>
            <w:sz w:val="20"/>
            <w:szCs w:val="20"/>
          </w:rPr>
          <w:t>zarko.peles@hr.abb.com</w:t>
        </w:r>
      </w:hyperlink>
    </w:p>
    <w:p w:rsidR="000E612B" w:rsidRDefault="000E612B" w:rsidP="000E612B">
      <w:pPr>
        <w:autoSpaceDE w:val="0"/>
        <w:autoSpaceDN w:val="0"/>
        <w:adjustRightInd w:val="0"/>
        <w:spacing w:before="120" w:after="12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P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 w:rsidRPr="000E612B">
        <w:rPr>
          <w:rFonts w:ascii="Helv" w:hAnsi="Helv" w:cs="Helv"/>
          <w:b/>
          <w:bCs/>
          <w:color w:val="4F81BD" w:themeColor="accent1"/>
          <w:sz w:val="28"/>
          <w:szCs w:val="28"/>
        </w:rPr>
        <w:t>Mediji</w:t>
      </w:r>
      <w:bookmarkStart w:id="0" w:name="_GoBack"/>
      <w:bookmarkEnd w:id="0"/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Naše sudjelovanje i predavanje je popraćeno i u medijima. U samo jednom radnom danu i sa samo jednog portala,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našu prezentaciju je preuzelo oko 500 korisnika.</w:t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Neke objave možete pogledati na sljedećim linkovima:</w:t>
      </w:r>
    </w:p>
    <w:p w:rsidR="000E612B" w:rsidRPr="000E612B" w:rsidRDefault="000E612B" w:rsidP="000E612B">
      <w:pPr>
        <w:autoSpaceDE w:val="0"/>
        <w:autoSpaceDN w:val="0"/>
        <w:adjustRightInd w:val="0"/>
        <w:spacing w:after="240" w:line="240" w:lineRule="auto"/>
        <w:rPr>
          <w:rFonts w:ascii="Helv" w:hAnsi="Helv" w:cs="Helv"/>
          <w:color w:val="000000"/>
          <w:sz w:val="20"/>
          <w:szCs w:val="20"/>
        </w:rPr>
      </w:pPr>
      <w:hyperlink r:id="rId10" w:history="1">
        <w:r w:rsidRPr="000E612B">
          <w:rPr>
            <w:rFonts w:ascii="Helv" w:hAnsi="Helv" w:cs="Helv"/>
            <w:color w:val="0082BF"/>
            <w:sz w:val="20"/>
            <w:szCs w:val="20"/>
            <w:u w:val="single"/>
          </w:rPr>
          <w:t>http://www.croenergo.eu/abb-lansirao-napredna-rjesenja-za-e-mobilnost-u-hrvatskoj-6965.aspx</w:t>
        </w:r>
      </w:hyperlink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5043552" cy="402573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52" cy="40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P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Pr="000E612B" w:rsidRDefault="000E612B" w:rsidP="000E612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 w:rsidRPr="000E612B">
        <w:rPr>
          <w:rFonts w:ascii="Helv" w:hAnsi="Helv" w:cs="Helv"/>
          <w:color w:val="0060A0"/>
          <w:sz w:val="20"/>
          <w:szCs w:val="20"/>
        </w:rPr>
        <w:t>http://www.greenvest.com.hr/Gospodarske-vijesti/ABB-po-prvi-puta-u-Hrvatskoj-predstavio-svoja-napredna-rjesenja-za-e-mobilnost</w:t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5509895" cy="2980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Pr="000E612B" w:rsidRDefault="000E612B" w:rsidP="000E612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60A0"/>
          <w:sz w:val="20"/>
          <w:szCs w:val="20"/>
        </w:rPr>
      </w:pPr>
      <w:r w:rsidRPr="000E612B">
        <w:rPr>
          <w:rFonts w:ascii="Helv" w:hAnsi="Helv" w:cs="Helv"/>
          <w:color w:val="0060A0"/>
          <w:sz w:val="20"/>
          <w:szCs w:val="20"/>
        </w:rPr>
        <w:t>http://www.zelenaenergija.org/hrvatska/clanak/abb-lansirao-napredna-rjesenja-za-e-mobilnost-u-hrvatskoj/3451</w:t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5130141" cy="361081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55" cy="36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240" w:line="240" w:lineRule="auto"/>
        <w:rPr>
          <w:rFonts w:ascii="Helv" w:hAnsi="Helv" w:cs="Helv"/>
          <w:color w:val="000000"/>
          <w:sz w:val="20"/>
          <w:szCs w:val="20"/>
        </w:rPr>
      </w:pPr>
      <w:hyperlink r:id="rId14" w:history="1">
        <w:r>
          <w:rPr>
            <w:rFonts w:ascii="Helv" w:hAnsi="Helv" w:cs="Helv"/>
            <w:color w:val="0060A0"/>
            <w:u w:val="single"/>
          </w:rPr>
          <w:t>http://www.zagreb-energyweek.info/seminar-gospodarsko-investicijski-forum.html</w:t>
        </w:r>
      </w:hyperlink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5137544" cy="415601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58" cy="41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P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32"/>
          <w:szCs w:val="32"/>
        </w:rPr>
      </w:pPr>
      <w:hyperlink r:id="rId16" w:history="1">
        <w:r w:rsidRPr="000E612B">
          <w:rPr>
            <w:rFonts w:ascii="Helv" w:hAnsi="Helv" w:cs="Helv"/>
            <w:b/>
            <w:bCs/>
            <w:color w:val="0060A0"/>
            <w:sz w:val="32"/>
            <w:szCs w:val="32"/>
          </w:rPr>
          <w:t>Povežite se s DM-ovcima --&gt;</w:t>
        </w:r>
      </w:hyperlink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0E612B" w:rsidRDefault="000E612B" w:rsidP="000E612B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BF" w:firstRow="1" w:lastRow="0" w:firstColumn="1" w:lastColumn="0" w:noHBand="0" w:noVBand="0"/>
      </w:tblPr>
      <w:tblGrid>
        <w:gridCol w:w="1450"/>
        <w:gridCol w:w="5975"/>
      </w:tblGrid>
      <w:tr w:rsidR="000E612B">
        <w:tc>
          <w:tcPr>
            <w:tcW w:w="1450" w:type="dxa"/>
            <w:vAlign w:val="center"/>
          </w:tcPr>
          <w:p w:rsidR="000E612B" w:rsidRDefault="000E612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700405" cy="2730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vAlign w:val="center"/>
          </w:tcPr>
          <w:p w:rsidR="000E612B" w:rsidRDefault="000E612B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Mersiha Velic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 Manager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Ulica grada Vukovara 284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10000, Zagreb, Croatia, HR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Phone: +385 1 2580 874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Telefax: +385 1 6195 111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Mobile: +385 91 2383 502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email: </w:t>
            </w:r>
            <w:hyperlink r:id="rId18" w:history="1">
              <w:r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mersiha.velic@hr.abb.com</w:t>
              </w:r>
            </w:hyperlink>
          </w:p>
        </w:tc>
      </w:tr>
    </w:tbl>
    <w:p w:rsidR="00915286" w:rsidRDefault="00915286"/>
    <w:sectPr w:rsidR="00915286" w:rsidSect="000E612B">
      <w:pgSz w:w="11906" w:h="16838"/>
      <w:pgMar w:top="851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12B"/>
    <w:rsid w:val="000E612B"/>
    <w:rsid w:val="0091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1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61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12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6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ar.radosavljevic@hr.abb.com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mersiha.velic@hr.abb.com" TargetMode="External"/><Relationship Id="rId3" Type="http://schemas.openxmlformats.org/officeDocument/2006/relationships/settings" Target="settings.xml"/><Relationship Id="rId7" Type="http://schemas.openxmlformats.org/officeDocument/2006/relationships/hyperlink" Target="N:DMmobilityza%20Zagrebacki%20energetski%20tjedan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hyperlink" Target="mailto:%20Zarko%20Peles/HRABB/ABB@ABB_IT01,%20Aleksandar%20Radosavljevic/HRABB/ABB@ABB_IT01,%20Darko%20Eisenhuth/HRABB/ABB@ABB_IT01,%20Tihomir%20Vukovic/HRABB/ABB@ABB_IT01,%20Igor%20Baljak/HRABB/ABB@ABB_IT01,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3.wmf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10" Type="http://schemas.openxmlformats.org/officeDocument/2006/relationships/hyperlink" Target="http://www.croenergo.eu/abb-lansirao-napredna-rjesenja-za-e-mobilnost-u-hrvatskoj-6965.asp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arko.peles@hr.abb.com" TargetMode="External"/><Relationship Id="rId14" Type="http://schemas.openxmlformats.org/officeDocument/2006/relationships/hyperlink" Target="http://www.zagreb-energyweek.info/seminar-gospodarsko-investicijski-foru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425</Words>
  <Characters>2428</Characters>
  <Application>Microsoft Office Word</Application>
  <DocSecurity>0</DocSecurity>
  <Lines>20</Lines>
  <Paragraphs>5</Paragraphs>
  <ScaleCrop>false</ScaleCrop>
  <Company>ABB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HRMEVEL</dc:creator>
  <cp:keywords/>
  <dc:description/>
  <cp:lastModifiedBy>HRMEVEL</cp:lastModifiedBy>
  <cp:revision>1</cp:revision>
  <dcterms:created xsi:type="dcterms:W3CDTF">2012-06-19T11:58:00Z</dcterms:created>
  <dcterms:modified xsi:type="dcterms:W3CDTF">2012-06-19T12:03:00Z</dcterms:modified>
</cp:coreProperties>
</file>