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173B" w:rsidRDefault="009B173B" w:rsidP="009B173B">
      <w:pPr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</w:p>
    <w:p w:rsidR="009B173B" w:rsidRDefault="009B173B" w:rsidP="009B173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  <w:r>
        <w:rPr>
          <w:rFonts w:ascii="Helv" w:hAnsi="Helv" w:cs="Helv"/>
          <w:noProof/>
          <w:color w:val="000000"/>
          <w:sz w:val="20"/>
          <w:szCs w:val="20"/>
          <w:lang w:eastAsia="hr-HR"/>
        </w:rPr>
        <w:drawing>
          <wp:inline distT="0" distB="0" distL="0" distR="0">
            <wp:extent cx="6673933" cy="130276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202" cy="1302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73B" w:rsidRDefault="009B173B" w:rsidP="009B173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b/>
          <w:bCs/>
          <w:color w:val="000000"/>
          <w:sz w:val="20"/>
          <w:szCs w:val="20"/>
        </w:rPr>
      </w:pPr>
      <w:r>
        <w:rPr>
          <w:rFonts w:ascii="Helv" w:hAnsi="Helv" w:cs="Helv"/>
          <w:b/>
          <w:bCs/>
          <w:color w:val="000000"/>
          <w:sz w:val="20"/>
          <w:szCs w:val="20"/>
        </w:rPr>
        <w:t>15.05.2012., Customer Day u Ekaterinburgu u Rusiji</w:t>
      </w:r>
    </w:p>
    <w:p w:rsidR="009B173B" w:rsidRDefault="009B173B" w:rsidP="009B173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b/>
          <w:bCs/>
          <w:color w:val="000000"/>
          <w:sz w:val="20"/>
          <w:szCs w:val="20"/>
        </w:rPr>
      </w:pPr>
    </w:p>
    <w:p w:rsidR="009B173B" w:rsidRDefault="009B173B" w:rsidP="009B173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b/>
          <w:bCs/>
          <w:color w:val="000000"/>
          <w:sz w:val="20"/>
          <w:szCs w:val="20"/>
        </w:rPr>
      </w:pPr>
    </w:p>
    <w:p w:rsidR="009B173B" w:rsidRDefault="009B173B" w:rsidP="009B173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3F803F"/>
          <w:sz w:val="36"/>
          <w:szCs w:val="36"/>
        </w:rPr>
      </w:pPr>
      <w:r>
        <w:rPr>
          <w:rFonts w:ascii="Helv" w:hAnsi="Helv" w:cs="Helv"/>
          <w:color w:val="3F803F"/>
          <w:sz w:val="36"/>
          <w:szCs w:val="36"/>
        </w:rPr>
        <w:t xml:space="preserve">U svibnju je održan Customer Day u Rusiji gdje su naši Metalci okupili predstavnike vodećih tvrtki metaloprerađivača iz jedne od najjačih metalskih regija u Rusiji. Pored vrlo uspješnih prezentacija naših sistemskih rješenja za valjaonice, ovaj događaj je pravi primjer jednog od pet ABB-ovih strateških imperativa na djelu - OneABB. </w:t>
      </w:r>
    </w:p>
    <w:p w:rsidR="009B173B" w:rsidRDefault="009B173B" w:rsidP="009B173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3F803F"/>
          <w:sz w:val="36"/>
          <w:szCs w:val="36"/>
        </w:rPr>
      </w:pPr>
    </w:p>
    <w:p w:rsidR="009B173B" w:rsidRDefault="009B173B" w:rsidP="009B173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b/>
          <w:bCs/>
          <w:color w:val="3F803F"/>
          <w:sz w:val="24"/>
          <w:szCs w:val="24"/>
        </w:rPr>
      </w:pPr>
      <w:r>
        <w:rPr>
          <w:rFonts w:ascii="Helv" w:hAnsi="Helv" w:cs="Helv"/>
          <w:b/>
          <w:bCs/>
          <w:color w:val="3F803F"/>
          <w:sz w:val="24"/>
          <w:szCs w:val="24"/>
        </w:rPr>
        <w:t>O događaju</w:t>
      </w:r>
    </w:p>
    <w:p w:rsidR="009B173B" w:rsidRDefault="009B173B" w:rsidP="009B173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  <w:r>
        <w:rPr>
          <w:rFonts w:ascii="Helv" w:hAnsi="Helv" w:cs="Helv"/>
          <w:color w:val="000000"/>
          <w:sz w:val="20"/>
          <w:szCs w:val="20"/>
        </w:rPr>
        <w:t>Skup je okupio više od trideset inženjera, predstavnika petnaestak vodećih tvrtki metaloprerađivača iz regije koji su sa zanimanjem pratili najprije generalne prezentacije o tvrtci ABB s naglaskom na BU Metals te o ABB proizvodima za metalsku industriju (sustavi upravljanja L1 + L2, elektromotorni pogoni, motori, instrumentacija), a potom specijalizirane prezentacije o:</w:t>
      </w:r>
    </w:p>
    <w:p w:rsidR="009B173B" w:rsidRDefault="009B173B" w:rsidP="009B173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  <w:r>
        <w:rPr>
          <w:rFonts w:ascii="Helv" w:hAnsi="Helv" w:cs="Helv"/>
          <w:color w:val="000000"/>
          <w:sz w:val="20"/>
          <w:szCs w:val="20"/>
        </w:rPr>
        <w:t>• hladnom valjanju trake</w:t>
      </w:r>
    </w:p>
    <w:p w:rsidR="009B173B" w:rsidRDefault="009B173B" w:rsidP="009B173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  <w:r>
        <w:rPr>
          <w:rFonts w:ascii="Helv" w:hAnsi="Helv" w:cs="Helv"/>
          <w:color w:val="000000"/>
          <w:sz w:val="20"/>
          <w:szCs w:val="20"/>
        </w:rPr>
        <w:t>• valjanju cijevi</w:t>
      </w:r>
    </w:p>
    <w:p w:rsidR="009B173B" w:rsidRDefault="009B173B" w:rsidP="009B173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  <w:r>
        <w:rPr>
          <w:rFonts w:ascii="Helv" w:hAnsi="Helv" w:cs="Helv"/>
          <w:color w:val="000000"/>
          <w:sz w:val="20"/>
          <w:szCs w:val="20"/>
        </w:rPr>
        <w:t>• valjanju "dugih" proizvoda - šipke, žice i profila</w:t>
      </w:r>
    </w:p>
    <w:p w:rsidR="009B173B" w:rsidRDefault="009B173B" w:rsidP="009B173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  <w:r>
        <w:rPr>
          <w:rFonts w:ascii="Helv" w:hAnsi="Helv" w:cs="Helv"/>
          <w:color w:val="000000"/>
          <w:sz w:val="20"/>
          <w:szCs w:val="20"/>
        </w:rPr>
        <w:t>Predavanja su održali naši kolege iz ABB-a, vodeći specijalisti iz Njemačke i Švedske, a kolege iz RUABB osigurali su simultani prijevod i prijevod svih pisanih materijala. Na skupu su kao gosti sudjelovali i predstavnici PA divizije iz RUABB, koji su prezentirali ABB AC800xA platformu.</w:t>
      </w:r>
      <w:r>
        <w:rPr>
          <w:rFonts w:ascii="Helv" w:hAnsi="Helv" w:cs="Helv"/>
          <w:color w:val="000000"/>
          <w:sz w:val="20"/>
          <w:szCs w:val="20"/>
        </w:rPr>
        <w:br/>
      </w:r>
    </w:p>
    <w:p w:rsidR="009B173B" w:rsidRDefault="009B173B" w:rsidP="009B173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  <w:r>
        <w:rPr>
          <w:rFonts w:ascii="Helv" w:hAnsi="Helv" w:cs="Helv"/>
          <w:noProof/>
          <w:color w:val="000000"/>
          <w:sz w:val="20"/>
          <w:szCs w:val="20"/>
          <w:lang w:eastAsia="hr-HR"/>
        </w:rPr>
        <w:drawing>
          <wp:inline distT="0" distB="0" distL="0" distR="0">
            <wp:extent cx="4406504" cy="3123211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52" cy="312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" w:hAnsi="Helv" w:cs="Helv"/>
          <w:color w:val="000000"/>
          <w:sz w:val="20"/>
          <w:szCs w:val="20"/>
        </w:rPr>
        <w:br/>
      </w:r>
    </w:p>
    <w:p w:rsidR="009B173B" w:rsidRDefault="009B173B" w:rsidP="009B173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b/>
          <w:bCs/>
          <w:color w:val="000000"/>
          <w:sz w:val="20"/>
          <w:szCs w:val="20"/>
        </w:rPr>
      </w:pPr>
      <w:r>
        <w:rPr>
          <w:rFonts w:ascii="Helv" w:hAnsi="Helv" w:cs="Helv"/>
          <w:b/>
          <w:bCs/>
          <w:color w:val="000000"/>
          <w:sz w:val="20"/>
          <w:szCs w:val="20"/>
        </w:rPr>
        <w:t>Željko Sluganović</w:t>
      </w:r>
      <w:r>
        <w:rPr>
          <w:rFonts w:ascii="Helv" w:hAnsi="Helv" w:cs="Helv"/>
          <w:b/>
          <w:bCs/>
          <w:color w:val="000000"/>
          <w:sz w:val="20"/>
          <w:szCs w:val="20"/>
        </w:rPr>
        <w:t xml:space="preserve"> (HRABB)</w:t>
      </w:r>
      <w:r>
        <w:rPr>
          <w:rFonts w:ascii="Helv" w:hAnsi="Helv" w:cs="Helv"/>
          <w:b/>
          <w:bCs/>
          <w:color w:val="000000"/>
          <w:sz w:val="20"/>
          <w:szCs w:val="20"/>
        </w:rPr>
        <w:t xml:space="preserve"> i Maksim Khabibulin </w:t>
      </w:r>
      <w:r>
        <w:rPr>
          <w:rFonts w:ascii="Helv" w:hAnsi="Helv" w:cs="Helv"/>
          <w:b/>
          <w:bCs/>
          <w:color w:val="000000"/>
          <w:sz w:val="20"/>
          <w:szCs w:val="20"/>
        </w:rPr>
        <w:t>(RUABB)</w:t>
      </w:r>
    </w:p>
    <w:p w:rsidR="009B173B" w:rsidRDefault="009B173B" w:rsidP="009B173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b/>
          <w:bCs/>
          <w:color w:val="000000"/>
          <w:sz w:val="20"/>
          <w:szCs w:val="20"/>
        </w:rPr>
      </w:pPr>
    </w:p>
    <w:p w:rsidR="009B173B" w:rsidRDefault="009B173B" w:rsidP="009B173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b/>
          <w:bCs/>
          <w:color w:val="000000"/>
          <w:sz w:val="20"/>
          <w:szCs w:val="20"/>
        </w:rPr>
      </w:pPr>
    </w:p>
    <w:p w:rsidR="009B173B" w:rsidRDefault="009B173B" w:rsidP="009B173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9B173B" w:rsidRDefault="009B173B" w:rsidP="009B173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9B173B" w:rsidRDefault="009B173B" w:rsidP="009B173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  <w:r>
        <w:rPr>
          <w:rFonts w:ascii="Helv" w:hAnsi="Helv" w:cs="Helv"/>
          <w:color w:val="000000"/>
          <w:sz w:val="20"/>
          <w:szCs w:val="20"/>
        </w:rPr>
        <w:t xml:space="preserve">Svojim vrlo konkretnim pitanjima iz prakse i aktivnim sudjelovanjem u prezentacijama, uzvanici su pridonijeli velikom uspjehu skupa. Nakon ovog skupa smo više nego dobrodošli u njihove pogone gdje ćemo moći aktivno nuditi naša rješenja. </w:t>
      </w:r>
      <w:bookmarkStart w:id="0" w:name="_GoBack"/>
      <w:bookmarkEnd w:id="0"/>
    </w:p>
    <w:p w:rsidR="009B173B" w:rsidRDefault="009B173B" w:rsidP="009B173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9B173B" w:rsidRDefault="009B173B" w:rsidP="009B173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  <w:r>
        <w:rPr>
          <w:rFonts w:ascii="Helv" w:hAnsi="Helv" w:cs="Helv"/>
          <w:color w:val="000000"/>
          <w:sz w:val="20"/>
          <w:szCs w:val="20"/>
        </w:rPr>
        <w:t>Iz Balkan Clustera, ovom događaju su nazočili kolege iz HRABB Željko Sluganović, Vladimir Lukić i Slaven Radovančević te Milan Marković iz RSABB.</w:t>
      </w:r>
    </w:p>
    <w:p w:rsidR="009B173B" w:rsidRDefault="009B173B" w:rsidP="009B173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  <w:r>
        <w:rPr>
          <w:rFonts w:ascii="Helv" w:hAnsi="Helv" w:cs="Helv"/>
          <w:color w:val="000000"/>
          <w:sz w:val="20"/>
          <w:szCs w:val="20"/>
        </w:rPr>
        <w:br/>
      </w:r>
      <w:r>
        <w:rPr>
          <w:rFonts w:ascii="Helv" w:hAnsi="Helv" w:cs="Helv"/>
          <w:noProof/>
          <w:color w:val="000000"/>
          <w:sz w:val="20"/>
          <w:szCs w:val="20"/>
          <w:lang w:eastAsia="hr-HR"/>
        </w:rPr>
        <w:drawing>
          <wp:inline distT="0" distB="0" distL="0" distR="0">
            <wp:extent cx="6234546" cy="360049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197" cy="3600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73B" w:rsidRDefault="009B173B" w:rsidP="009B173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b/>
          <w:bCs/>
          <w:color w:val="000000"/>
          <w:sz w:val="20"/>
          <w:szCs w:val="20"/>
        </w:rPr>
      </w:pPr>
      <w:r>
        <w:rPr>
          <w:rFonts w:ascii="Helv" w:hAnsi="Helv" w:cs="Helv"/>
          <w:b/>
          <w:bCs/>
          <w:color w:val="000000"/>
          <w:sz w:val="20"/>
          <w:szCs w:val="20"/>
        </w:rPr>
        <w:t>ABB-ovi predstavnici s gostima</w:t>
      </w:r>
    </w:p>
    <w:p w:rsidR="009B173B" w:rsidRDefault="009B173B" w:rsidP="009B173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b/>
          <w:bCs/>
          <w:color w:val="000000"/>
          <w:sz w:val="20"/>
          <w:szCs w:val="20"/>
        </w:rPr>
      </w:pPr>
    </w:p>
    <w:p w:rsidR="009B173B" w:rsidRDefault="009B173B" w:rsidP="009B173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b/>
          <w:bCs/>
          <w:color w:val="000000"/>
          <w:sz w:val="20"/>
          <w:szCs w:val="20"/>
        </w:rPr>
      </w:pPr>
    </w:p>
    <w:p w:rsidR="009B173B" w:rsidRDefault="009B173B" w:rsidP="009B173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b/>
          <w:bCs/>
          <w:color w:val="000000"/>
          <w:sz w:val="20"/>
          <w:szCs w:val="20"/>
        </w:rPr>
      </w:pPr>
    </w:p>
    <w:p w:rsidR="009B173B" w:rsidRDefault="009B173B" w:rsidP="009B173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b/>
          <w:bCs/>
          <w:color w:val="000000"/>
          <w:sz w:val="20"/>
          <w:szCs w:val="20"/>
        </w:rPr>
      </w:pPr>
    </w:p>
    <w:p w:rsidR="009B173B" w:rsidRDefault="009B173B" w:rsidP="009B173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b/>
          <w:bCs/>
          <w:color w:val="000000"/>
          <w:sz w:val="20"/>
          <w:szCs w:val="20"/>
        </w:rPr>
      </w:pPr>
    </w:p>
    <w:p w:rsidR="009B173B" w:rsidRDefault="009B173B" w:rsidP="009B173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b/>
          <w:bCs/>
          <w:color w:val="3F803F"/>
          <w:sz w:val="24"/>
          <w:szCs w:val="24"/>
        </w:rPr>
      </w:pPr>
      <w:r>
        <w:rPr>
          <w:rFonts w:ascii="Helv" w:hAnsi="Helv" w:cs="Helv"/>
          <w:b/>
          <w:bCs/>
          <w:color w:val="3F803F"/>
          <w:sz w:val="24"/>
          <w:szCs w:val="24"/>
        </w:rPr>
        <w:t>One ABB</w:t>
      </w:r>
    </w:p>
    <w:p w:rsidR="009B173B" w:rsidRDefault="009B173B" w:rsidP="009B173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b/>
          <w:bCs/>
          <w:color w:val="3F803F"/>
          <w:sz w:val="24"/>
          <w:szCs w:val="24"/>
        </w:rPr>
      </w:pPr>
    </w:p>
    <w:p w:rsidR="009B173B" w:rsidRDefault="009B173B" w:rsidP="009B173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  <w:r>
        <w:rPr>
          <w:rFonts w:ascii="Helv" w:hAnsi="Helv" w:cs="Helv"/>
          <w:color w:val="000000"/>
          <w:sz w:val="20"/>
          <w:szCs w:val="20"/>
        </w:rPr>
        <w:t xml:space="preserve">Pri realizaciji skupa do izražaja je došao </w:t>
      </w:r>
      <w:r>
        <w:rPr>
          <w:rFonts w:ascii="Helv" w:hAnsi="Helv" w:cs="Helv"/>
          <w:b/>
          <w:bCs/>
          <w:color w:val="000000"/>
          <w:sz w:val="20"/>
          <w:szCs w:val="20"/>
        </w:rPr>
        <w:t>One ABB</w:t>
      </w:r>
      <w:r>
        <w:rPr>
          <w:rFonts w:ascii="Helv" w:hAnsi="Helv" w:cs="Helv"/>
          <w:color w:val="000000"/>
          <w:sz w:val="20"/>
          <w:szCs w:val="20"/>
        </w:rPr>
        <w:t xml:space="preserve"> - prava sinergija ABB-ova (SEABB, DEABB, RUABB, RSABB, HRABB), a ključnu ulogu su odigrali "naši Rusi" iz Novosibirska  - Daniil, Maksim, Tatjana  te Meri i  Slugi iz Zagreba.</w:t>
      </w:r>
    </w:p>
    <w:p w:rsidR="009B173B" w:rsidRDefault="009B173B" w:rsidP="009B173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9B173B" w:rsidRDefault="009B173B" w:rsidP="009B173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  <w:r>
        <w:rPr>
          <w:rFonts w:ascii="Helv" w:hAnsi="Helv" w:cs="Helv"/>
          <w:noProof/>
          <w:color w:val="000000"/>
          <w:sz w:val="20"/>
          <w:szCs w:val="20"/>
          <w:lang w:eastAsia="hr-HR"/>
        </w:rPr>
        <w:drawing>
          <wp:inline distT="0" distB="0" distL="0" distR="0">
            <wp:extent cx="3347442" cy="2375258"/>
            <wp:effectExtent l="0" t="0" r="5715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885" cy="237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" w:hAnsi="Helv" w:cs="Helv"/>
          <w:color w:val="000000"/>
          <w:sz w:val="20"/>
          <w:szCs w:val="20"/>
        </w:rPr>
        <w:t xml:space="preserve">  </w:t>
      </w:r>
      <w:r>
        <w:rPr>
          <w:rFonts w:ascii="Helv" w:hAnsi="Helv" w:cs="Helv"/>
          <w:color w:val="000000"/>
          <w:sz w:val="20"/>
          <w:szCs w:val="20"/>
        </w:rPr>
        <w:t xml:space="preserve">  </w:t>
      </w:r>
      <w:r>
        <w:rPr>
          <w:rFonts w:ascii="Helv" w:hAnsi="Helv" w:cs="Helv"/>
          <w:noProof/>
          <w:color w:val="000000"/>
          <w:sz w:val="20"/>
          <w:szCs w:val="20"/>
          <w:lang w:eastAsia="hr-HR"/>
        </w:rPr>
        <w:drawing>
          <wp:inline distT="0" distB="0" distL="0" distR="0">
            <wp:extent cx="3118693" cy="2117673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770" cy="212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73B" w:rsidRDefault="009B173B" w:rsidP="009B173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b/>
          <w:bCs/>
          <w:color w:val="000000"/>
          <w:sz w:val="20"/>
          <w:szCs w:val="20"/>
        </w:rPr>
      </w:pPr>
      <w:r>
        <w:rPr>
          <w:rFonts w:ascii="Helv" w:hAnsi="Helv" w:cs="Helv"/>
          <w:b/>
          <w:bCs/>
          <w:color w:val="000000"/>
          <w:sz w:val="20"/>
          <w:szCs w:val="20"/>
        </w:rPr>
        <w:t xml:space="preserve">Andreas </w:t>
      </w:r>
      <w:r>
        <w:rPr>
          <w:rFonts w:ascii="Helv" w:hAnsi="Helv" w:cs="Helv"/>
          <w:b/>
          <w:bCs/>
          <w:i/>
          <w:iCs/>
          <w:color w:val="000000"/>
          <w:sz w:val="16"/>
          <w:szCs w:val="16"/>
        </w:rPr>
        <w:t>DEABB</w:t>
      </w:r>
      <w:r>
        <w:rPr>
          <w:rFonts w:ascii="Helv" w:hAnsi="Helv" w:cs="Helv"/>
          <w:b/>
          <w:bCs/>
          <w:color w:val="000000"/>
          <w:sz w:val="20"/>
          <w:szCs w:val="20"/>
        </w:rPr>
        <w:t xml:space="preserve">, Maksim </w:t>
      </w:r>
      <w:r>
        <w:rPr>
          <w:rFonts w:ascii="Helv" w:hAnsi="Helv" w:cs="Helv"/>
          <w:b/>
          <w:bCs/>
          <w:i/>
          <w:iCs/>
          <w:color w:val="000000"/>
          <w:sz w:val="16"/>
          <w:szCs w:val="16"/>
        </w:rPr>
        <w:t>RUABB</w:t>
      </w:r>
      <w:r>
        <w:rPr>
          <w:rFonts w:ascii="Helv" w:hAnsi="Helv" w:cs="Helv"/>
          <w:b/>
          <w:bCs/>
          <w:color w:val="000000"/>
          <w:sz w:val="20"/>
          <w:szCs w:val="20"/>
        </w:rPr>
        <w:t xml:space="preserve">, Milan </w:t>
      </w:r>
      <w:r>
        <w:rPr>
          <w:rFonts w:ascii="Helv" w:hAnsi="Helv" w:cs="Helv"/>
          <w:b/>
          <w:bCs/>
          <w:i/>
          <w:iCs/>
          <w:color w:val="000000"/>
          <w:sz w:val="16"/>
          <w:szCs w:val="16"/>
        </w:rPr>
        <w:t>RSABB</w:t>
      </w:r>
      <w:r>
        <w:rPr>
          <w:rFonts w:ascii="Helv" w:hAnsi="Helv" w:cs="Helv"/>
          <w:b/>
          <w:bCs/>
          <w:color w:val="000000"/>
          <w:sz w:val="20"/>
          <w:szCs w:val="20"/>
        </w:rPr>
        <w:t xml:space="preserve"> </w:t>
      </w:r>
      <w:r>
        <w:rPr>
          <w:rFonts w:ascii="Helv" w:hAnsi="Helv" w:cs="Helv"/>
          <w:b/>
          <w:bCs/>
          <w:color w:val="000000"/>
          <w:sz w:val="20"/>
          <w:szCs w:val="20"/>
        </w:rPr>
        <w:tab/>
      </w:r>
      <w:r>
        <w:rPr>
          <w:rFonts w:ascii="Helv" w:hAnsi="Helv" w:cs="Helv"/>
          <w:b/>
          <w:bCs/>
          <w:color w:val="000000"/>
          <w:sz w:val="20"/>
          <w:szCs w:val="20"/>
        </w:rPr>
        <w:tab/>
      </w:r>
      <w:r>
        <w:rPr>
          <w:rFonts w:ascii="Helv" w:hAnsi="Helv" w:cs="Helv"/>
          <w:b/>
          <w:bCs/>
          <w:color w:val="000000"/>
          <w:sz w:val="20"/>
          <w:szCs w:val="20"/>
        </w:rPr>
        <w:tab/>
        <w:t xml:space="preserve">      </w:t>
      </w:r>
      <w:r>
        <w:rPr>
          <w:rFonts w:ascii="Helv" w:hAnsi="Helv" w:cs="Helv"/>
          <w:b/>
          <w:bCs/>
          <w:color w:val="000000"/>
          <w:sz w:val="20"/>
          <w:szCs w:val="20"/>
        </w:rPr>
        <w:t xml:space="preserve">Naši zagrebački kolege - Slugi i Slaven  </w:t>
      </w:r>
    </w:p>
    <w:p w:rsidR="009B173B" w:rsidRDefault="009B173B" w:rsidP="009B173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b/>
          <w:bCs/>
          <w:color w:val="000000"/>
          <w:sz w:val="20"/>
          <w:szCs w:val="20"/>
        </w:rPr>
      </w:pPr>
      <w:r>
        <w:rPr>
          <w:rFonts w:ascii="Helv" w:hAnsi="Helv" w:cs="Helv"/>
          <w:b/>
          <w:bCs/>
          <w:color w:val="000000"/>
          <w:sz w:val="20"/>
          <w:szCs w:val="20"/>
        </w:rPr>
        <w:t>i Slugi</w:t>
      </w:r>
      <w:r>
        <w:rPr>
          <w:rFonts w:ascii="Helv" w:hAnsi="Helv" w:cs="Helv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Helv" w:hAnsi="Helv" w:cs="Helv"/>
          <w:b/>
          <w:bCs/>
          <w:i/>
          <w:iCs/>
          <w:color w:val="000000"/>
          <w:sz w:val="16"/>
          <w:szCs w:val="16"/>
        </w:rPr>
        <w:t>HRABB</w:t>
      </w:r>
      <w:r>
        <w:rPr>
          <w:rFonts w:ascii="Helv" w:hAnsi="Helv" w:cs="Helv"/>
          <w:color w:val="000000"/>
          <w:sz w:val="16"/>
          <w:szCs w:val="16"/>
        </w:rPr>
        <w:t xml:space="preserve"> </w:t>
      </w:r>
      <w:r>
        <w:rPr>
          <w:rFonts w:ascii="Helv" w:hAnsi="Helv" w:cs="Helv"/>
          <w:color w:val="000000"/>
          <w:sz w:val="20"/>
          <w:szCs w:val="20"/>
        </w:rPr>
        <w:t xml:space="preserve">        </w:t>
      </w:r>
      <w:r>
        <w:rPr>
          <w:rFonts w:ascii="Helv" w:hAnsi="Helv" w:cs="Helv"/>
          <w:b/>
          <w:bCs/>
          <w:color w:val="000000"/>
          <w:sz w:val="20"/>
          <w:szCs w:val="20"/>
        </w:rPr>
        <w:t xml:space="preserve">                     </w:t>
      </w:r>
      <w:r>
        <w:rPr>
          <w:rFonts w:ascii="Helv" w:hAnsi="Helv" w:cs="Helv"/>
          <w:b/>
          <w:bCs/>
          <w:color w:val="000000"/>
          <w:sz w:val="20"/>
          <w:szCs w:val="20"/>
        </w:rPr>
        <w:tab/>
      </w:r>
      <w:r>
        <w:rPr>
          <w:rFonts w:ascii="Helv" w:hAnsi="Helv" w:cs="Helv"/>
          <w:b/>
          <w:bCs/>
          <w:color w:val="000000"/>
          <w:sz w:val="20"/>
          <w:szCs w:val="20"/>
        </w:rPr>
        <w:tab/>
        <w:t xml:space="preserve">     </w:t>
      </w:r>
    </w:p>
    <w:p w:rsidR="009B173B" w:rsidRDefault="009B173B" w:rsidP="009B173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b/>
          <w:bCs/>
          <w:color w:val="000000"/>
          <w:sz w:val="20"/>
          <w:szCs w:val="20"/>
        </w:rPr>
      </w:pPr>
    </w:p>
    <w:p w:rsidR="009B173B" w:rsidRPr="009B173B" w:rsidRDefault="009B173B" w:rsidP="009B173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b/>
          <w:bCs/>
          <w:color w:val="000000"/>
          <w:sz w:val="28"/>
          <w:szCs w:val="28"/>
        </w:rPr>
      </w:pPr>
    </w:p>
    <w:p w:rsidR="009B173B" w:rsidRDefault="009B173B" w:rsidP="009B173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b/>
          <w:bCs/>
          <w:color w:val="3F803F"/>
          <w:sz w:val="28"/>
          <w:szCs w:val="28"/>
        </w:rPr>
      </w:pPr>
    </w:p>
    <w:p w:rsidR="009B173B" w:rsidRPr="009B173B" w:rsidRDefault="009B173B" w:rsidP="009B173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b/>
          <w:bCs/>
          <w:color w:val="3F803F"/>
          <w:sz w:val="28"/>
          <w:szCs w:val="28"/>
        </w:rPr>
      </w:pPr>
      <w:r w:rsidRPr="009B173B">
        <w:rPr>
          <w:rFonts w:ascii="Helv" w:hAnsi="Helv" w:cs="Helv"/>
          <w:b/>
          <w:bCs/>
          <w:color w:val="3F803F"/>
          <w:sz w:val="28"/>
          <w:szCs w:val="28"/>
        </w:rPr>
        <w:t>Marketinški materijal</w:t>
      </w:r>
      <w:r>
        <w:rPr>
          <w:rFonts w:ascii="Helv" w:hAnsi="Helv" w:cs="Helv"/>
          <w:b/>
          <w:bCs/>
          <w:color w:val="3F803F"/>
          <w:sz w:val="28"/>
          <w:szCs w:val="28"/>
        </w:rPr>
        <w:br/>
      </w:r>
    </w:p>
    <w:p w:rsidR="009B173B" w:rsidRDefault="009B173B" w:rsidP="009B173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b/>
          <w:bCs/>
          <w:color w:val="3F621F"/>
          <w:sz w:val="24"/>
          <w:szCs w:val="24"/>
        </w:rPr>
      </w:pPr>
      <w:r>
        <w:rPr>
          <w:rFonts w:ascii="Helv" w:hAnsi="Helv" w:cs="Helv"/>
          <w:b/>
          <w:bCs/>
          <w:noProof/>
          <w:color w:val="3F803F"/>
          <w:sz w:val="24"/>
          <w:szCs w:val="24"/>
          <w:lang w:eastAsia="hr-HR"/>
        </w:rPr>
        <w:drawing>
          <wp:inline distT="0" distB="0" distL="0" distR="0">
            <wp:extent cx="5628904" cy="2533462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581" cy="2538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" w:hAnsi="Helv" w:cs="Helv"/>
          <w:b/>
          <w:bCs/>
          <w:color w:val="3F621F"/>
          <w:sz w:val="24"/>
          <w:szCs w:val="24"/>
        </w:rPr>
        <w:t xml:space="preserve">  </w:t>
      </w:r>
    </w:p>
    <w:p w:rsidR="009B173B" w:rsidRDefault="009B173B" w:rsidP="009B173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b/>
          <w:bCs/>
          <w:color w:val="3F621F"/>
          <w:sz w:val="24"/>
          <w:szCs w:val="24"/>
        </w:rPr>
      </w:pPr>
    </w:p>
    <w:p w:rsidR="009B173B" w:rsidRDefault="009B173B" w:rsidP="009B173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b/>
          <w:bCs/>
          <w:color w:val="000000"/>
          <w:sz w:val="20"/>
          <w:szCs w:val="20"/>
        </w:rPr>
      </w:pPr>
      <w:r>
        <w:rPr>
          <w:rFonts w:ascii="Helv" w:hAnsi="Helv" w:cs="Helv"/>
          <w:color w:val="000000"/>
          <w:sz w:val="20"/>
          <w:szCs w:val="20"/>
        </w:rPr>
        <w:t xml:space="preserve">Customer Day je zbog konkretnih tema i ciljeva uvijek dobra prilika da se razvije novi marketinški materijal koji se može koristiti i za sve druge poslovne događaje pa smo tako i ovaj put osigurali razne </w:t>
      </w:r>
      <w:r>
        <w:rPr>
          <w:rFonts w:ascii="Helv" w:hAnsi="Helv" w:cs="Helv"/>
          <w:b/>
          <w:bCs/>
          <w:color w:val="000000"/>
          <w:sz w:val="20"/>
          <w:szCs w:val="20"/>
        </w:rPr>
        <w:t>brošure, prezentacije i postere.</w:t>
      </w:r>
    </w:p>
    <w:p w:rsidR="009B173B" w:rsidRDefault="009B173B" w:rsidP="009B173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b/>
          <w:bCs/>
          <w:color w:val="00A000"/>
          <w:sz w:val="20"/>
          <w:szCs w:val="20"/>
        </w:rPr>
      </w:pPr>
      <w:r>
        <w:rPr>
          <w:rFonts w:ascii="Helv" w:hAnsi="Helv" w:cs="Helv"/>
          <w:color w:val="000000"/>
          <w:sz w:val="20"/>
          <w:szCs w:val="20"/>
        </w:rPr>
        <w:t>Neke od njih možete pogledati na mrežnom disku:</w:t>
      </w:r>
      <w:r>
        <w:rPr>
          <w:rFonts w:ascii="Helv" w:hAnsi="Helv" w:cs="Helv"/>
          <w:color w:val="3F621F"/>
          <w:sz w:val="20"/>
          <w:szCs w:val="20"/>
        </w:rPr>
        <w:t xml:space="preserve"> </w:t>
      </w:r>
      <w:r>
        <w:rPr>
          <w:rFonts w:ascii="Helv" w:hAnsi="Helv" w:cs="Helv"/>
          <w:b/>
          <w:bCs/>
          <w:color w:val="00A000"/>
          <w:sz w:val="20"/>
          <w:szCs w:val="20"/>
        </w:rPr>
        <w:t>--&gt;</w:t>
      </w:r>
      <w:r>
        <w:rPr>
          <w:rFonts w:ascii="Helv" w:hAnsi="Helv" w:cs="Helv"/>
          <w:b/>
          <w:bCs/>
          <w:color w:val="00A000"/>
          <w:sz w:val="20"/>
          <w:szCs w:val="20"/>
        </w:rPr>
        <w:t xml:space="preserve"> </w:t>
      </w:r>
      <w:hyperlink r:id="rId11" w:history="1">
        <w:r>
          <w:rPr>
            <w:rFonts w:ascii="Helv" w:hAnsi="Helv" w:cs="Helv"/>
            <w:b/>
            <w:bCs/>
            <w:color w:val="00A000"/>
            <w:sz w:val="20"/>
            <w:szCs w:val="20"/>
          </w:rPr>
          <w:t>Makretinški materijal PAME</w:t>
        </w:r>
      </w:hyperlink>
    </w:p>
    <w:p w:rsidR="009B173B" w:rsidRDefault="009B173B" w:rsidP="009B173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b/>
          <w:bCs/>
          <w:color w:val="00A000"/>
          <w:sz w:val="20"/>
          <w:szCs w:val="20"/>
        </w:rPr>
      </w:pPr>
    </w:p>
    <w:p w:rsidR="009B173B" w:rsidRDefault="009B173B" w:rsidP="009B173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9B173B" w:rsidRDefault="009B173B" w:rsidP="009B173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9B173B" w:rsidRDefault="009B173B" w:rsidP="009B173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  <w:r>
        <w:rPr>
          <w:rFonts w:ascii="Helv" w:hAnsi="Helv" w:cs="Helv"/>
          <w:color w:val="000000"/>
          <w:sz w:val="20"/>
          <w:szCs w:val="20"/>
        </w:rPr>
        <w:t xml:space="preserve">Za informacije o sadržaju prezentacija i samom skupu kontaktirajte kolegu Slugija - </w:t>
      </w:r>
      <w:hyperlink r:id="rId12" w:history="1">
        <w:r w:rsidRPr="00A7135D">
          <w:rPr>
            <w:rStyle w:val="Hyperlink"/>
            <w:rFonts w:ascii="Helv" w:hAnsi="Helv" w:cs="Helv"/>
            <w:sz w:val="20"/>
            <w:szCs w:val="20"/>
          </w:rPr>
          <w:t>zeljko.sluganovic@hr.abb.com</w:t>
        </w:r>
      </w:hyperlink>
    </w:p>
    <w:p w:rsidR="009B173B" w:rsidRDefault="009B173B" w:rsidP="009B173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9B173B" w:rsidRDefault="009B173B" w:rsidP="009B173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  <w:r>
        <w:rPr>
          <w:rFonts w:ascii="Helv" w:hAnsi="Helv" w:cs="Helv"/>
          <w:color w:val="000000"/>
          <w:sz w:val="20"/>
          <w:szCs w:val="20"/>
        </w:rPr>
        <w:t xml:space="preserve">Za marketinške aktivnosti i materijale kontaktirajte Meri - </w:t>
      </w:r>
      <w:hyperlink r:id="rId13" w:history="1">
        <w:r w:rsidRPr="00A7135D">
          <w:rPr>
            <w:rStyle w:val="Hyperlink"/>
            <w:rFonts w:ascii="Helv" w:hAnsi="Helv" w:cs="Helv"/>
            <w:sz w:val="20"/>
            <w:szCs w:val="20"/>
          </w:rPr>
          <w:t>mersiha.velic@hr.abb.com</w:t>
        </w:r>
      </w:hyperlink>
    </w:p>
    <w:p w:rsidR="009B173B" w:rsidRDefault="009B173B" w:rsidP="009B173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9B173B" w:rsidRPr="009B173B" w:rsidRDefault="009B173B" w:rsidP="009B173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32"/>
          <w:szCs w:val="32"/>
        </w:rPr>
      </w:pPr>
    </w:p>
    <w:p w:rsidR="009B173B" w:rsidRPr="009B173B" w:rsidRDefault="009B173B" w:rsidP="009B173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32"/>
          <w:szCs w:val="32"/>
        </w:rPr>
      </w:pPr>
    </w:p>
    <w:p w:rsidR="009B173B" w:rsidRPr="009B173B" w:rsidRDefault="009B173B" w:rsidP="009B173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32"/>
          <w:szCs w:val="32"/>
        </w:rPr>
      </w:pPr>
      <w:hyperlink r:id="rId14" w:history="1">
        <w:r w:rsidRPr="009B173B">
          <w:rPr>
            <w:rFonts w:ascii="Arial" w:hAnsi="Arial" w:cs="Arial"/>
            <w:b/>
            <w:bCs/>
            <w:color w:val="3F803F"/>
            <w:sz w:val="32"/>
            <w:szCs w:val="32"/>
          </w:rPr>
          <w:t>Povežite se s PA-ovcima --&gt;</w:t>
        </w:r>
      </w:hyperlink>
    </w:p>
    <w:p w:rsidR="009B173B" w:rsidRDefault="009B173B" w:rsidP="009B173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9B173B" w:rsidRDefault="009B173B" w:rsidP="009B173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9B173B" w:rsidRDefault="009B173B" w:rsidP="009B173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9B173B" w:rsidRDefault="009B173B" w:rsidP="009B173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9B173B" w:rsidRDefault="009B173B" w:rsidP="009B173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9B173B" w:rsidRDefault="009B173B" w:rsidP="009B173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9B173B" w:rsidRDefault="009B173B" w:rsidP="009B173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9B173B" w:rsidRDefault="009B173B" w:rsidP="009B173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9B173B" w:rsidRDefault="009B173B" w:rsidP="009B173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9B173B" w:rsidRDefault="009B173B" w:rsidP="009B173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9B173B" w:rsidRDefault="009B173B" w:rsidP="009B173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9B173B" w:rsidRDefault="009B173B" w:rsidP="009B173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9B173B" w:rsidRDefault="009B173B" w:rsidP="009B173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9B173B" w:rsidRDefault="009B173B" w:rsidP="009B173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9B173B" w:rsidRDefault="009B173B" w:rsidP="009B173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9B173B" w:rsidRDefault="009B173B" w:rsidP="009B173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BF" w:firstRow="1" w:lastRow="0" w:firstColumn="1" w:lastColumn="0" w:noHBand="0" w:noVBand="0"/>
      </w:tblPr>
      <w:tblGrid>
        <w:gridCol w:w="1450"/>
        <w:gridCol w:w="5975"/>
      </w:tblGrid>
      <w:tr w:rsidR="009B173B">
        <w:tc>
          <w:tcPr>
            <w:tcW w:w="1450" w:type="dxa"/>
            <w:vAlign w:val="center"/>
          </w:tcPr>
          <w:p w:rsidR="009B173B" w:rsidRDefault="009B173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Helv" w:hAnsi="Helv" w:cs="Helv"/>
                <w:color w:val="000000"/>
                <w:sz w:val="20"/>
                <w:szCs w:val="20"/>
              </w:rPr>
            </w:pPr>
            <w:r>
              <w:rPr>
                <w:rFonts w:ascii="Helv" w:hAnsi="Helv" w:cs="Helv"/>
                <w:noProof/>
                <w:color w:val="000000"/>
                <w:sz w:val="20"/>
                <w:szCs w:val="20"/>
                <w:lang w:eastAsia="hr-HR"/>
              </w:rPr>
              <w:drawing>
                <wp:inline distT="0" distB="0" distL="0" distR="0">
                  <wp:extent cx="700405" cy="273050"/>
                  <wp:effectExtent l="0" t="0" r="444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5" w:type="dxa"/>
            <w:vAlign w:val="center"/>
          </w:tcPr>
          <w:p w:rsidR="009B173B" w:rsidRDefault="009B173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Mersiha Velic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  <w:t>Communication Manager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  <w:t>Communication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  <w:t>Ulica grada Vukovara 284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  <w:t>10000, Zagreb, Croatia, HR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  <w:t>Phone: +385 1 2580 874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  <w:t>Telefax: +385 1 6195 111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  <w:t>Mobile: +385 91 2383 502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  <w:t xml:space="preserve">email: </w:t>
            </w:r>
            <w:hyperlink r:id="rId16" w:history="1">
              <w:r>
                <w:rPr>
                  <w:rFonts w:ascii="Arial" w:hAnsi="Arial" w:cs="Arial"/>
                  <w:color w:val="0000FF"/>
                  <w:sz w:val="16"/>
                  <w:szCs w:val="16"/>
                  <w:u w:val="single"/>
                </w:rPr>
                <w:t>mersiha.velic@hr.abb.com</w:t>
              </w:r>
            </w:hyperlink>
          </w:p>
        </w:tc>
      </w:tr>
    </w:tbl>
    <w:p w:rsidR="004B3C17" w:rsidRDefault="004B3C17" w:rsidP="009B173B">
      <w:pPr>
        <w:tabs>
          <w:tab w:val="left" w:pos="0"/>
        </w:tabs>
      </w:pPr>
    </w:p>
    <w:sectPr w:rsidR="004B3C17" w:rsidSect="009B173B">
      <w:pgSz w:w="11906" w:h="16838"/>
      <w:pgMar w:top="567" w:right="70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73B"/>
    <w:rsid w:val="004B3C17"/>
    <w:rsid w:val="00644680"/>
    <w:rsid w:val="009B1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1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173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B173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1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173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B173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hyperlink" Target="mailto:mersiha.velic@hr.abb.com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12" Type="http://schemas.openxmlformats.org/officeDocument/2006/relationships/hyperlink" Target="mailto:zeljko.sluganovic@hr.abb.com" TargetMode="Externa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mailto:mersiha.velic@hr.abb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hyperlink" Target="N:PADay_Russiamaterijal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image" Target="media/image6.w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mailto:%20zeljko.struglin@hr.abb.com;%20tomislav.milanovic@hr.abb.com;%20%20vatroslav.jakobovic@hr.abb.com;%20%20slaven.radovancevic@hr.abb.com;%20%20zrinko.banovic@hr.abb.com;%20%20zdenko.brlecic@hr.abb.com;%20%20zdenko.cihlar@hr.abb.com;%20%20zeljko.sluganovic@hr.abb.com;%20%20dragutin.tonjac@hr.abb.com;%20%20dubravko.corak@hr.abb.com;%20%20marijan.dolovcak@hr.abb.com;%20%20milan.ilic@hr.abb.com;%20%20branislav.blazevic@hr.abb.com;%20%20igor.sikiric@hr.abb.com;%20%20mario.vuksanic@hr.abb.com;%20%20vladimir.lukic@hr.abb.com;%20%20mario.musa@hr.abb.com;%20%20darko.hrga@hr.abb.com;%20%20davor.kustic@hr.abb.com;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536</Words>
  <Characters>3057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ABB</Company>
  <LinksUpToDate>false</LinksUpToDate>
  <CharactersWithSpaces>3586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HRMEVEL</dc:creator>
  <cp:keywords/>
  <dc:description/>
  <cp:lastModifiedBy>HRMEVEL</cp:lastModifiedBy>
  <cp:revision>2</cp:revision>
  <dcterms:created xsi:type="dcterms:W3CDTF">2012-06-19T12:36:00Z</dcterms:created>
  <dcterms:modified xsi:type="dcterms:W3CDTF">2012-06-19T12:36:00Z</dcterms:modified>
</cp:coreProperties>
</file>