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hr-HR"/>
        </w:rPr>
        <w:drawing>
          <wp:inline distT="0" distB="0" distL="0" distR="0">
            <wp:extent cx="6460177" cy="1260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39" cy="12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Divizija Sustavi u energetici (PS Division), </w:t>
      </w:r>
      <w:r>
        <w:rPr>
          <w:rFonts w:ascii="Helv" w:hAnsi="Helv" w:cs="Helv"/>
          <w:color w:val="000000"/>
          <w:sz w:val="20"/>
          <w:szCs w:val="20"/>
        </w:rPr>
        <w:t>l</w:t>
      </w:r>
      <w:r>
        <w:rPr>
          <w:rFonts w:ascii="Helv" w:hAnsi="Helv" w:cs="Helv"/>
          <w:color w:val="000000"/>
          <w:sz w:val="20"/>
          <w:szCs w:val="20"/>
        </w:rPr>
        <w:t>ipanj 2012., TS Palaj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48"/>
          <w:szCs w:val="48"/>
        </w:rPr>
      </w:pPr>
      <w:r>
        <w:rPr>
          <w:rFonts w:ascii="Helv" w:hAnsi="Helv" w:cs="Helv"/>
          <w:color w:val="0062E1"/>
          <w:sz w:val="48"/>
          <w:szCs w:val="48"/>
        </w:rPr>
        <w:t xml:space="preserve">Završena rekonstrukcija trafostanice 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48"/>
          <w:szCs w:val="48"/>
        </w:rPr>
      </w:pPr>
      <w:r>
        <w:rPr>
          <w:rFonts w:ascii="Helv" w:hAnsi="Helv" w:cs="Helv"/>
          <w:color w:val="0062E1"/>
          <w:sz w:val="48"/>
          <w:szCs w:val="48"/>
        </w:rPr>
        <w:t>TS 110/35kV Palaj vrijednosti 7 milijuna eura</w:t>
      </w:r>
      <w:r>
        <w:rPr>
          <w:rFonts w:ascii="Helv" w:hAnsi="Helv" w:cs="Helv"/>
          <w:color w:val="0062E1"/>
          <w:sz w:val="48"/>
          <w:szCs w:val="48"/>
        </w:rPr>
        <w:br/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  <w:r>
        <w:rPr>
          <w:rFonts w:ascii="Helv" w:hAnsi="Helv" w:cs="Helv"/>
          <w:color w:val="5291EF"/>
          <w:sz w:val="28"/>
          <w:szCs w:val="28"/>
        </w:rPr>
        <w:t>TS Palaj je trafostanica koja napaja rudnike koji osiguravaju sirovinu za TE Kosovo A i TE Kosovo B</w:t>
      </w:r>
      <w:r>
        <w:rPr>
          <w:rFonts w:ascii="Helv" w:hAnsi="Helv" w:cs="Helv"/>
          <w:color w:val="0080FF"/>
          <w:sz w:val="36"/>
          <w:szCs w:val="36"/>
        </w:rPr>
        <w:br/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  <w:r>
        <w:rPr>
          <w:rFonts w:ascii="Helv" w:hAnsi="Helv" w:cs="Helv"/>
          <w:noProof/>
          <w:color w:val="0080FF"/>
          <w:sz w:val="36"/>
          <w:szCs w:val="36"/>
          <w:lang w:eastAsia="hr-HR"/>
        </w:rPr>
        <w:drawing>
          <wp:inline distT="0" distB="0" distL="0" distR="0">
            <wp:extent cx="4514850" cy="272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80FF"/>
          <w:sz w:val="36"/>
          <w:szCs w:val="36"/>
        </w:rPr>
        <w:t xml:space="preserve">   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80FF"/>
          <w:sz w:val="24"/>
          <w:szCs w:val="24"/>
        </w:rPr>
      </w:pPr>
      <w:r>
        <w:rPr>
          <w:rFonts w:ascii="Helv" w:hAnsi="Helv" w:cs="Helv"/>
          <w:b/>
          <w:bCs/>
          <w:color w:val="0080FF"/>
          <w:sz w:val="24"/>
          <w:szCs w:val="24"/>
        </w:rPr>
        <w:t>Opseg ABB-ovog posla je izgradnja: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novog 110 kV dalekovoda u duljini 2 km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110 kV GIS postrojenja s 3 trafo i 3 vodna polja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jednog novog energetskog transformatora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nove zgrade sa: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  <w:t>-  35 kV GIS postrojenjem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  <w:t>- AC/DC razvodom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ab/>
        <w:t xml:space="preserve">- ormarima 110 kV zaštite i upravljanja te SCADA-e za nadzor i upravljanje. 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Zahtjev investitora je bio izgradnja svega navednenog na prostoru stare postojeće trafostanice s minimalnim isključenjem. 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Posao je uspješno završen u roku od jedne godine i jedino isključenje prema potrošačima je bilo u trajanju po 3 sata prilikom prespajanja potrošača na novo 35 kV GIS postrojenje.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Za uspješno završen projekt zaslužna je ekipa koju je predvodio Koprivnić: Kelava, Divković, Gobić i Planinić.</w:t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4088453" cy="295572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4" cy="29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t xml:space="preserve">     </w:t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098590" cy="294508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74" cy="29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fldChar w:fldCharType="begin"/>
      </w:r>
      <w:r>
        <w:rPr>
          <w:rFonts w:ascii="Helv" w:hAnsi="Helv" w:cs="Helv"/>
          <w:color w:val="000000"/>
          <w:sz w:val="20"/>
          <w:szCs w:val="20"/>
        </w:rPr>
        <w:instrText xml:space="preserve"> HYPERLINK "mailto: Darijo.jarak@hr.abb.com; drago.voncina@hr.abb.com; nina.dusper@hr.abb.com; velibor.salopek@hr.abb.com; mario.sargac@hr.abb.com; zlatko.marinovic@hr.abb.com; branko.majer@hr.abb.com; sergio.gazzari@hr.abb.com; mladen.rakic@hr.abb.com; bruno.stambak@hr.abb.com; zarko.peles@hr.abb.com; tihan.crnosija@hr.abb.com;" </w:instrText>
      </w:r>
      <w:r>
        <w:rPr>
          <w:rFonts w:ascii="Helv" w:hAnsi="Helv" w:cs="Helv"/>
          <w:color w:val="000000"/>
          <w:sz w:val="20"/>
          <w:szCs w:val="20"/>
        </w:rPr>
      </w:r>
      <w:r>
        <w:rPr>
          <w:rFonts w:ascii="Helv" w:hAnsi="Helv" w:cs="Helv"/>
          <w:color w:val="000000"/>
          <w:sz w:val="20"/>
          <w:szCs w:val="20"/>
        </w:rPr>
        <w:fldChar w:fldCharType="separate"/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80FF"/>
          <w:sz w:val="36"/>
          <w:szCs w:val="36"/>
        </w:rPr>
        <w:t>Povežite se s PS-ovcima ---&gt;</w:t>
      </w:r>
      <w:r>
        <w:rPr>
          <w:rFonts w:ascii="Helv" w:hAnsi="Helv" w:cs="Helv"/>
          <w:color w:val="000000"/>
          <w:sz w:val="20"/>
          <w:szCs w:val="20"/>
        </w:rPr>
        <w:fldChar w:fldCharType="end"/>
      </w: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bookmarkStart w:id="0" w:name="_GoBack"/>
      <w:bookmarkEnd w:id="0"/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810D5D" w:rsidRDefault="00810D5D" w:rsidP="00810D5D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BF" w:firstRow="1" w:lastRow="0" w:firstColumn="1" w:lastColumn="0" w:noHBand="0" w:noVBand="0"/>
      </w:tblPr>
      <w:tblGrid>
        <w:gridCol w:w="1450"/>
        <w:gridCol w:w="5975"/>
      </w:tblGrid>
      <w:tr w:rsidR="00810D5D">
        <w:tc>
          <w:tcPr>
            <w:tcW w:w="1450" w:type="dxa"/>
            <w:vAlign w:val="center"/>
          </w:tcPr>
          <w:p w:rsidR="00810D5D" w:rsidRDefault="00810D5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704850" cy="285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vAlign w:val="center"/>
          </w:tcPr>
          <w:p w:rsidR="00810D5D" w:rsidRDefault="00810D5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Mersiha Velic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 Manager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Ulica grada Vukovara 284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10000, Zagreb, Croatia, HR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Phone: +385 1 2580 874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Telefax: +385 1 6195 111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Mobile: +385 91 2383 502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email: </w:t>
            </w:r>
            <w:hyperlink r:id="rId10" w:history="1">
              <w:r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mersiha.velic@hr.abb.com</w:t>
              </w:r>
            </w:hyperlink>
          </w:p>
        </w:tc>
      </w:tr>
    </w:tbl>
    <w:p w:rsidR="00915286" w:rsidRDefault="00810D5D">
      <w:r>
        <w:rPr>
          <w:rFonts w:ascii="Helv" w:hAnsi="Helv" w:cs="Helv"/>
          <w:color w:val="000000"/>
          <w:sz w:val="20"/>
          <w:szCs w:val="20"/>
        </w:rPr>
        <w:br/>
      </w:r>
    </w:p>
    <w:sectPr w:rsidR="00915286" w:rsidSect="00810D5D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D5D"/>
    <w:rsid w:val="0015645B"/>
    <w:rsid w:val="00810D5D"/>
    <w:rsid w:val="0091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ersiha.velic@hr.ab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</Company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HRMEVEL</dc:creator>
  <cp:keywords/>
  <dc:description/>
  <cp:lastModifiedBy>HRMEVEL</cp:lastModifiedBy>
  <cp:revision>2</cp:revision>
  <dcterms:created xsi:type="dcterms:W3CDTF">2012-06-19T11:58:00Z</dcterms:created>
  <dcterms:modified xsi:type="dcterms:W3CDTF">2012-06-19T11:58:00Z</dcterms:modified>
</cp:coreProperties>
</file>